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74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4"/>
        <w:gridCol w:w="3200"/>
      </w:tblGrid>
      <w:tr w:rsidR="00C230AB" w:rsidRPr="00D4627B" w:rsidTr="00851D87">
        <w:trPr>
          <w:trHeight w:val="841"/>
        </w:trPr>
        <w:tc>
          <w:tcPr>
            <w:tcW w:w="11194" w:type="dxa"/>
            <w:gridSpan w:val="2"/>
          </w:tcPr>
          <w:p w:rsidR="00FF460C" w:rsidRPr="00FF460C" w:rsidRDefault="00FF460C" w:rsidP="00FF46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"/>
                <w:b/>
                <w:bCs/>
                <w:color w:val="763A10"/>
                <w:sz w:val="28"/>
                <w:szCs w:val="28"/>
              </w:rPr>
            </w:pPr>
            <w:r w:rsidRPr="00FF460C">
              <w:rPr>
                <w:rFonts w:ascii="Bookman Old Style" w:hAnsi="Bookman Old Style" w:cs="BookmanOldStyle-Bold"/>
                <w:b/>
                <w:bCs/>
                <w:color w:val="763A10"/>
                <w:sz w:val="28"/>
                <w:szCs w:val="28"/>
              </w:rPr>
              <w:t>Entrevista a Ángela González de Vallejo, responsable</w:t>
            </w:r>
          </w:p>
          <w:p w:rsidR="00C230AB" w:rsidRPr="00F81BAB" w:rsidRDefault="00FF460C" w:rsidP="00FF46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FF460C">
              <w:rPr>
                <w:rFonts w:ascii="Bookman Old Style" w:hAnsi="Bookman Old Style" w:cs="BookmanOldStyle-Bold"/>
                <w:b/>
                <w:bCs/>
                <w:color w:val="763A10"/>
                <w:sz w:val="28"/>
                <w:szCs w:val="28"/>
              </w:rPr>
              <w:t>del Museo Municipal de Bellas Artes de Santa Cruz de Tenerife</w:t>
            </w:r>
          </w:p>
        </w:tc>
      </w:tr>
      <w:tr w:rsidR="00C230AB" w:rsidRPr="00D4627B" w:rsidTr="00851D87">
        <w:trPr>
          <w:trHeight w:val="1314"/>
        </w:trPr>
        <w:tc>
          <w:tcPr>
            <w:tcW w:w="8123" w:type="dxa"/>
          </w:tcPr>
          <w:p w:rsidR="00EA67CD" w:rsidRPr="001D74E0" w:rsidRDefault="00EA67CD" w:rsidP="00EA67C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color w:val="833C0B" w:themeColor="accent2" w:themeShade="80"/>
              </w:rPr>
            </w:pPr>
            <w:r w:rsidRPr="001D74E0">
              <w:rPr>
                <w:rFonts w:ascii="Bookman Old Style" w:hAnsi="Bookman Old Style" w:cs="BookmanOldStyle"/>
                <w:b/>
                <w:color w:val="833C0B" w:themeColor="accent2" w:themeShade="80"/>
              </w:rPr>
              <w:t>Jonás Armas Núñez</w:t>
            </w:r>
          </w:p>
          <w:p w:rsidR="00EA67CD" w:rsidRDefault="00EA67CD" w:rsidP="00EA67C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OldStyle" w:hAnsi="BookmanOldStyle" w:cs="BookmanOldStyle"/>
                <w:color w:val="000000"/>
                <w:sz w:val="20"/>
                <w:szCs w:val="20"/>
              </w:rPr>
            </w:pPr>
          </w:p>
          <w:p w:rsidR="00EA67CD" w:rsidRPr="00EA67CD" w:rsidRDefault="00EA67CD" w:rsidP="00EA67C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EA67CD">
              <w:rPr>
                <w:rFonts w:ascii="Bookman Old Style" w:hAnsi="Bookman Old Style" w:cs="BookmanOldStyle"/>
                <w:sz w:val="22"/>
                <w:szCs w:val="22"/>
              </w:rPr>
              <w:t>(Investigador independiente</w:t>
            </w:r>
            <w:r w:rsidR="001D74E0">
              <w:rPr>
                <w:rFonts w:ascii="Bookman Old Style" w:hAnsi="Bookman Old Style" w:cs="BookmanOldStyle"/>
                <w:sz w:val="22"/>
                <w:szCs w:val="22"/>
              </w:rPr>
              <w:t xml:space="preserve"> (</w:t>
            </w:r>
            <w:r w:rsidRPr="00EA67CD">
              <w:rPr>
                <w:rFonts w:ascii="Bookman Old Style" w:hAnsi="Bookman Old Style" w:cs="BookmanOldStyle"/>
                <w:sz w:val="22"/>
                <w:szCs w:val="22"/>
              </w:rPr>
              <w:t xml:space="preserve">San Cristóbal de La Laguna, España). </w:t>
            </w:r>
          </w:p>
          <w:p w:rsidR="00EA67CD" w:rsidRPr="00EA67CD" w:rsidRDefault="00EA67CD" w:rsidP="00EA67C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EA67CD">
              <w:rPr>
                <w:rFonts w:ascii="Bookman Old Style" w:hAnsi="Bookman Old Style" w:cs="BookmanOldStyle"/>
                <w:sz w:val="22"/>
                <w:szCs w:val="22"/>
              </w:rPr>
              <w:t xml:space="preserve">Orcid: </w:t>
            </w:r>
            <w:hyperlink r:id="rId4" w:history="1">
              <w:r w:rsidRPr="00EA67CD">
                <w:rPr>
                  <w:rStyle w:val="Hipervnculo"/>
                  <w:rFonts w:ascii="Bookman Old Style" w:hAnsi="Bookman Old Style" w:cs="BookmanOldStyle"/>
                  <w:color w:val="auto"/>
                  <w:sz w:val="22"/>
                  <w:szCs w:val="22"/>
                  <w:u w:val="none"/>
                </w:rPr>
                <w:t>https://orcid.org/0009-0006-2328-7480</w:t>
              </w:r>
            </w:hyperlink>
            <w:r w:rsidRPr="00EA67CD">
              <w:rPr>
                <w:rFonts w:ascii="Bookman Old Style" w:hAnsi="Bookman Old Style" w:cs="BookmanOldStyle"/>
                <w:sz w:val="22"/>
                <w:szCs w:val="22"/>
              </w:rPr>
              <w:t xml:space="preserve">. </w:t>
            </w:r>
          </w:p>
          <w:p w:rsidR="00B976E8" w:rsidRPr="00EA67CD" w:rsidRDefault="00EA67CD" w:rsidP="00EA67C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 w:rsidRPr="00EA67CD">
              <w:rPr>
                <w:rFonts w:ascii="Bookman Old Style" w:hAnsi="Bookman Old Style" w:cs="BookmanOldStyle"/>
                <w:sz w:val="22"/>
                <w:szCs w:val="22"/>
              </w:rPr>
              <w:t>C. e.: jarmas@ull.edu.es.</w:t>
            </w:r>
            <w:r w:rsidRPr="00EA67CD">
              <w:rPr>
                <w:rFonts w:ascii="Bookman Old Style" w:hAnsi="Bookman Old Style" w:cs="BookmanOldStyle"/>
                <w:b/>
                <w:sz w:val="22"/>
                <w:szCs w:val="22"/>
              </w:rPr>
              <w:t xml:space="preserve"> </w:t>
            </w:r>
          </w:p>
          <w:p w:rsidR="00B976E8" w:rsidRPr="00905699" w:rsidRDefault="00B976E8" w:rsidP="009056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b/>
                <w:color w:val="525252" w:themeColor="accent3" w:themeShade="80"/>
              </w:rPr>
            </w:pPr>
          </w:p>
        </w:tc>
        <w:tc>
          <w:tcPr>
            <w:tcW w:w="3071" w:type="dxa"/>
            <w:vMerge w:val="restart"/>
          </w:tcPr>
          <w:p w:rsidR="00C230AB" w:rsidRPr="00D4627B" w:rsidRDefault="00C230AB" w:rsidP="00C230AB">
            <w:pPr>
              <w:jc w:val="center"/>
              <w:rPr>
                <w:rFonts w:ascii="Bookman Old Style" w:hAnsi="Bookman Old Style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79805BC" wp14:editId="1E20E407">
                  <wp:extent cx="1942140" cy="2755330"/>
                  <wp:effectExtent l="0" t="0" r="1270" b="6985"/>
                  <wp:docPr id="2" name="Imagen 2" descr="C:\Users\jmrod\AppData\Local\Microsoft\Windows\INetCache\Content.Word\Captura de pantalla (26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Microsoft\Windows\INetCache\Content.Word\Captura de pantalla (26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199" cy="283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0AB" w:rsidRPr="00D4627B" w:rsidTr="00851D87">
        <w:trPr>
          <w:trHeight w:val="893"/>
        </w:trPr>
        <w:tc>
          <w:tcPr>
            <w:tcW w:w="8123" w:type="dxa"/>
          </w:tcPr>
          <w:p w:rsidR="00F16F5A" w:rsidRPr="00905699" w:rsidRDefault="00C230AB" w:rsidP="00A61F14">
            <w:pPr>
              <w:rPr>
                <w:rFonts w:ascii="Bookman Old Style" w:hAnsi="Bookman Old Style"/>
                <w:sz w:val="22"/>
                <w:szCs w:val="22"/>
              </w:rPr>
            </w:pPr>
            <w:r w:rsidRPr="00905699">
              <w:rPr>
                <w:rFonts w:ascii="Bookman Old Style" w:hAnsi="Bookman Old Style"/>
                <w:b/>
              </w:rPr>
              <w:t>DOI</w:t>
            </w:r>
            <w:r w:rsidRPr="00905699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="00F16F5A" w:rsidRPr="00905699">
              <w:rPr>
                <w:rFonts w:ascii="Bookman Old Style" w:hAnsi="Bookman Old Style" w:cs="BookmanOldStyle"/>
                <w:sz w:val="22"/>
                <w:szCs w:val="22"/>
              </w:rPr>
              <w:t xml:space="preserve"> https://doi.org</w:t>
            </w:r>
            <w:r w:rsidR="00EA67CD">
              <w:rPr>
                <w:rFonts w:ascii="Bookman Old Style" w:hAnsi="Bookman Old Style" w:cs="BookmanOldStyle"/>
                <w:sz w:val="22"/>
                <w:szCs w:val="22"/>
              </w:rPr>
              <w:t>/10.53335/cliocan</w:t>
            </w:r>
            <w:bookmarkStart w:id="0" w:name="_GoBack"/>
            <w:bookmarkEnd w:id="0"/>
            <w:r w:rsidR="00EA67CD">
              <w:rPr>
                <w:rFonts w:ascii="Bookman Old Style" w:hAnsi="Bookman Old Style" w:cs="BookmanOldStyle"/>
                <w:sz w:val="22"/>
                <w:szCs w:val="22"/>
              </w:rPr>
              <w:t>arias.2026.8.22</w:t>
            </w:r>
          </w:p>
          <w:p w:rsidR="00C230AB" w:rsidRPr="00905699" w:rsidRDefault="00C230AB" w:rsidP="00A61F14">
            <w:pPr>
              <w:rPr>
                <w:rFonts w:ascii="Bookman Old Style" w:hAnsi="Bookman Old Style"/>
              </w:rPr>
            </w:pPr>
            <w:r w:rsidRPr="00905699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="002B6D4D" w:rsidRPr="00905699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8 , Secc. Opinión</w:t>
            </w:r>
            <w:r w:rsidRPr="00905699">
              <w:rPr>
                <w:rFonts w:ascii="Bookman Old Style" w:hAnsi="Bookman Old Style"/>
                <w:sz w:val="22"/>
                <w:szCs w:val="22"/>
                <w:lang w:val="en-GB"/>
              </w:rPr>
              <w:t>.</w:t>
            </w: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658"/>
        </w:trPr>
        <w:tc>
          <w:tcPr>
            <w:tcW w:w="8123" w:type="dxa"/>
            <w:vMerge w:val="restart"/>
          </w:tcPr>
          <w:p w:rsidR="00905699" w:rsidRPr="00905699" w:rsidRDefault="00C230AB" w:rsidP="00EA67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905699">
              <w:rPr>
                <w:rFonts w:ascii="Bookman Old Style" w:hAnsi="Bookman Old Style"/>
                <w:b/>
                <w:sz w:val="22"/>
                <w:szCs w:val="22"/>
              </w:rPr>
              <w:t>Resumen</w:t>
            </w:r>
            <w:r w:rsidR="00F16F5A" w:rsidRPr="00905699">
              <w:rPr>
                <w:rFonts w:ascii="Bookman Old Style" w:hAnsi="Bookman Old Style"/>
                <w:b/>
                <w:sz w:val="22"/>
                <w:szCs w:val="22"/>
              </w:rPr>
              <w:t xml:space="preserve">: </w:t>
            </w:r>
            <w:r w:rsidR="00905699" w:rsidRPr="00905699">
              <w:rPr>
                <w:rFonts w:ascii="Bookman Old Style" w:hAnsi="Bookman Old Style" w:cs="BookmanOldStyle"/>
              </w:rPr>
              <w:t xml:space="preserve"> </w:t>
            </w:r>
            <w:r w:rsidR="00EA67CD" w:rsidRPr="00EA67CD">
              <w:rPr>
                <w:rFonts w:ascii="Bookman Old Style" w:hAnsi="Bookman Old Style" w:cs="BookmanOldStyle"/>
                <w:sz w:val="22"/>
                <w:szCs w:val="22"/>
              </w:rPr>
              <w:t>En el centro histórico de Santa Cruz de Tenerife, el Museo Municipal de</w:t>
            </w:r>
            <w:r w:rsidR="00EA67CD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EA67CD" w:rsidRPr="00EA67CD">
              <w:rPr>
                <w:rFonts w:ascii="Bookman Old Style" w:hAnsi="Bookman Old Style" w:cs="BookmanOldStyle"/>
                <w:sz w:val="22"/>
                <w:szCs w:val="22"/>
              </w:rPr>
              <w:t>Bellas Artes se alza como uno de los referentes patrimoniales del archipiélago.</w:t>
            </w:r>
            <w:r w:rsidR="00EA67CD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EA67CD" w:rsidRPr="00EA67CD">
              <w:rPr>
                <w:rFonts w:ascii="Bookman Old Style" w:hAnsi="Bookman Old Style" w:cs="BookmanOldStyle"/>
                <w:sz w:val="22"/>
                <w:szCs w:val="22"/>
              </w:rPr>
              <w:t>Con más de cuatro siglos de arte en sus colecciones y una trayectoria que</w:t>
            </w:r>
            <w:r w:rsidR="00EA67CD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EA67CD" w:rsidRPr="00EA67CD">
              <w:rPr>
                <w:rFonts w:ascii="Bookman Old Style" w:hAnsi="Bookman Old Style" w:cs="BookmanOldStyle"/>
                <w:sz w:val="22"/>
                <w:szCs w:val="22"/>
              </w:rPr>
              <w:t>arranca a finales del siglo XIX, la institución afronta una etapa de renovación</w:t>
            </w:r>
            <w:r w:rsidR="00EA67CD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EA67CD" w:rsidRPr="00EA67CD">
              <w:rPr>
                <w:rFonts w:ascii="Bookman Old Style" w:hAnsi="Bookman Old Style" w:cs="BookmanOldStyle"/>
                <w:sz w:val="22"/>
                <w:szCs w:val="22"/>
              </w:rPr>
              <w:t>estratégica.</w:t>
            </w: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EA67CD">
        <w:trPr>
          <w:trHeight w:val="464"/>
        </w:trPr>
        <w:tc>
          <w:tcPr>
            <w:tcW w:w="8123" w:type="dxa"/>
            <w:vMerge/>
          </w:tcPr>
          <w:p w:rsidR="00C230AB" w:rsidRPr="00905699" w:rsidRDefault="00C230AB" w:rsidP="008F5589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071" w:type="dxa"/>
            <w:vMerge w:val="restart"/>
          </w:tcPr>
          <w:p w:rsidR="00910463" w:rsidRDefault="00C230AB" w:rsidP="00910463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</w:rPr>
            </w:pPr>
            <w:r w:rsidRPr="00074315">
              <w:rPr>
                <w:rFonts w:ascii="Bookman Old Style" w:hAnsi="Bookman Old Style"/>
                <w:b/>
              </w:rPr>
              <w:t>Cómo citar:</w:t>
            </w:r>
            <w:r w:rsidRPr="00074315">
              <w:rPr>
                <w:rFonts w:ascii="Bookman Old Style" w:hAnsi="Bookman Old Style" w:cs="BookmanOldStyle-Bold"/>
                <w:bCs/>
              </w:rPr>
              <w:t xml:space="preserve"> </w:t>
            </w:r>
          </w:p>
          <w:p w:rsidR="00EA67CD" w:rsidRPr="00EA67CD" w:rsidRDefault="00EA67CD" w:rsidP="00EA67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  <w:r w:rsidRPr="00EA67CD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 xml:space="preserve">ARMAS NÚÑEZ, Jonás. </w:t>
            </w:r>
            <w:r w:rsidRPr="00EA67CD">
              <w:rPr>
                <w:rFonts w:ascii="Bookman Old Style" w:hAnsi="Bookman Old Style" w:cs="BookmanOldStyle-Bold"/>
                <w:bCs/>
                <w:sz w:val="22"/>
                <w:szCs w:val="22"/>
              </w:rPr>
              <w:t>Entrevista a Ángela Gon</w:t>
            </w:r>
            <w:r>
              <w:rPr>
                <w:rFonts w:ascii="Bookman Old Style" w:hAnsi="Bookman Old Style" w:cs="BookmanOldStyle-Bold"/>
                <w:bCs/>
                <w:sz w:val="22"/>
                <w:szCs w:val="22"/>
              </w:rPr>
              <w:t>-</w:t>
            </w:r>
            <w:r w:rsidRPr="00EA67CD">
              <w:rPr>
                <w:rFonts w:ascii="Bookman Old Style" w:hAnsi="Bookman Old Style" w:cs="BookmanOldStyle-Bold"/>
                <w:bCs/>
                <w:sz w:val="22"/>
                <w:szCs w:val="22"/>
              </w:rPr>
              <w:t>zález de Vallejo, responsable</w:t>
            </w:r>
          </w:p>
          <w:p w:rsidR="002556A8" w:rsidRPr="00905699" w:rsidRDefault="00EA67CD" w:rsidP="00EA67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  <w:r w:rsidRPr="00EA67CD">
              <w:rPr>
                <w:rFonts w:ascii="Bookman Old Style" w:hAnsi="Bookman Old Style" w:cs="BookmanOldStyle-Bold"/>
                <w:bCs/>
                <w:sz w:val="22"/>
                <w:szCs w:val="22"/>
              </w:rPr>
              <w:t>del Museo Municipal de Bellas Artes de Santa Cruz de Tenerife</w:t>
            </w:r>
            <w:r w:rsidR="00851D87" w:rsidRPr="00EA67CD">
              <w:rPr>
                <w:rFonts w:ascii="Bookman Old Style" w:hAnsi="Bookman Old Style"/>
                <w:bCs/>
                <w:sz w:val="22"/>
                <w:szCs w:val="22"/>
              </w:rPr>
              <w:t xml:space="preserve">, </w:t>
            </w:r>
            <w:r w:rsidR="00851D87" w:rsidRPr="00905699">
              <w:rPr>
                <w:rFonts w:ascii="Bookman Old Style" w:hAnsi="Bookman Old Style"/>
                <w:bCs/>
                <w:sz w:val="22"/>
                <w:szCs w:val="22"/>
              </w:rPr>
              <w:t xml:space="preserve">pp. </w:t>
            </w:r>
            <w:r w:rsidR="00B976E8" w:rsidRPr="00905699">
              <w:rPr>
                <w:rFonts w:ascii="Bookman Old Style" w:hAnsi="Bookman Old Style"/>
                <w:bCs/>
              </w:rPr>
              <w:t>6</w:t>
            </w:r>
            <w:r>
              <w:rPr>
                <w:rFonts w:ascii="Bookman Old Style" w:hAnsi="Bookman Old Style"/>
                <w:bCs/>
              </w:rPr>
              <w:t>25-63</w:t>
            </w:r>
            <w:r w:rsidR="00905699" w:rsidRPr="00905699">
              <w:rPr>
                <w:rFonts w:ascii="Bookman Old Style" w:hAnsi="Bookman Old Style"/>
                <w:bCs/>
              </w:rPr>
              <w:t>2</w:t>
            </w:r>
          </w:p>
          <w:p w:rsidR="002556A8" w:rsidRPr="00074315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</w:rPr>
            </w:pPr>
          </w:p>
          <w:p w:rsidR="002556A8" w:rsidRPr="00074315" w:rsidRDefault="002556A8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</w:rPr>
            </w:pPr>
          </w:p>
          <w:p w:rsidR="00604B89" w:rsidRPr="00074315" w:rsidRDefault="00604B89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  <w:p w:rsidR="00604B89" w:rsidRPr="00074315" w:rsidRDefault="00604B89" w:rsidP="001058DE">
            <w:pPr>
              <w:spacing w:after="0" w:line="240" w:lineRule="auto"/>
              <w:jc w:val="both"/>
              <w:rPr>
                <w:rFonts w:ascii="Bookman Old Style" w:hAnsi="Bookman Old Style" w:cs="BookmanOldStyle"/>
                <w:b/>
              </w:rPr>
            </w:pPr>
            <w:r w:rsidRPr="00074315">
              <w:rPr>
                <w:rFonts w:ascii="Bookman Old Style" w:hAnsi="Bookman Old Style" w:cs="BookmanOldStyle-Bold"/>
                <w:b/>
                <w:bCs/>
              </w:rPr>
              <w:t xml:space="preserve">  </w:t>
            </w:r>
          </w:p>
          <w:p w:rsidR="00604B89" w:rsidRPr="00074315" w:rsidRDefault="00604B89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</w:rPr>
            </w:pPr>
          </w:p>
          <w:p w:rsidR="00C230AB" w:rsidRPr="00074315" w:rsidRDefault="00C230AB" w:rsidP="001058DE">
            <w:pPr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1842"/>
        </w:trPr>
        <w:tc>
          <w:tcPr>
            <w:tcW w:w="8123" w:type="dxa"/>
            <w:vMerge w:val="restart"/>
          </w:tcPr>
          <w:p w:rsidR="00500956" w:rsidRPr="00905699" w:rsidRDefault="00500956" w:rsidP="009056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2656"/>
        </w:trPr>
        <w:tc>
          <w:tcPr>
            <w:tcW w:w="8123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071" w:type="dxa"/>
          </w:tcPr>
          <w:p w:rsidR="00C230AB" w:rsidRPr="00F773A4" w:rsidRDefault="00C230AB" w:rsidP="00C230A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F773A4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8D3E6B" w:rsidRPr="00F773A4" w:rsidRDefault="00C230AB" w:rsidP="008D3E6B">
            <w:pPr>
              <w:spacing w:after="0" w:line="240" w:lineRule="auto"/>
              <w:rPr>
                <w:rFonts w:ascii="Bookman Old Style" w:hAnsi="Bookman Old Style" w:cs="BookmanOldStyle"/>
                <w:b/>
                <w:color w:val="753A10"/>
                <w:sz w:val="22"/>
                <w:szCs w:val="22"/>
              </w:rPr>
            </w:pPr>
            <w:r w:rsidRPr="00F773A4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 2026:</w:t>
            </w:r>
            <w:r w:rsidR="008D3E6B" w:rsidRPr="00F773A4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 xml:space="preserve"> </w:t>
            </w:r>
            <w:r w:rsidR="008D3E6B" w:rsidRPr="00F773A4">
              <w:rPr>
                <w:rFonts w:ascii="Bookman Old Style" w:hAnsi="Bookman Old Style" w:cs="BookmanOldStyle"/>
                <w:b/>
                <w:color w:val="753A10"/>
                <w:sz w:val="22"/>
                <w:szCs w:val="22"/>
              </w:rPr>
              <w:t xml:space="preserve"> </w:t>
            </w:r>
          </w:p>
          <w:p w:rsidR="00AD1FEF" w:rsidRDefault="00EA67CD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>
              <w:rPr>
                <w:rFonts w:ascii="Bookman Old Style" w:hAnsi="Bookman Old Style" w:cs="BookmanOldStyle"/>
                <w:sz w:val="22"/>
                <w:szCs w:val="22"/>
              </w:rPr>
              <w:t>Jonás Armas Núñez</w:t>
            </w:r>
          </w:p>
          <w:p w:rsidR="00905699" w:rsidRPr="00F773A4" w:rsidRDefault="00905699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</w:p>
          <w:p w:rsidR="00C230AB" w:rsidRPr="00F773A4" w:rsidRDefault="00C230AB" w:rsidP="00C230A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F773A4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F773A4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de contenidos científicos o </w:t>
            </w:r>
            <w:r w:rsidRPr="00F773A4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lastRenderedPageBreak/>
              <w:t>culturales que posibiliten una mayor difusión.</w:t>
            </w:r>
          </w:p>
          <w:p w:rsidR="00C230AB" w:rsidRPr="00F773A4" w:rsidRDefault="00C230AB" w:rsidP="00C230AB">
            <w:pPr>
              <w:rPr>
                <w:rFonts w:ascii="Bookman Old Style" w:hAnsi="Bookman Old Style"/>
                <w:sz w:val="22"/>
                <w:szCs w:val="22"/>
              </w:rPr>
            </w:pPr>
            <w:r w:rsidRPr="00F773A4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F773A4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ED89537" wp14:editId="05E1536C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73A4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  <w:tr w:rsidR="00694EFE" w:rsidRPr="00420007" w:rsidTr="00851D87">
        <w:trPr>
          <w:gridAfter w:val="1"/>
          <w:wAfter w:w="3071" w:type="dxa"/>
          <w:trHeight w:val="1842"/>
        </w:trPr>
        <w:tc>
          <w:tcPr>
            <w:tcW w:w="8123" w:type="dxa"/>
          </w:tcPr>
          <w:p w:rsidR="00694EFE" w:rsidRPr="00420007" w:rsidRDefault="00694EFE" w:rsidP="00AD1F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</w:p>
        </w:tc>
      </w:tr>
    </w:tbl>
    <w:p w:rsidR="009060F9" w:rsidRDefault="009060F9"/>
    <w:p w:rsidR="002B3CE8" w:rsidRDefault="002B3CE8"/>
    <w:p w:rsidR="002B3CE8" w:rsidRDefault="002B3CE8"/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61E68"/>
    <w:rsid w:val="00074315"/>
    <w:rsid w:val="001058DE"/>
    <w:rsid w:val="001D66E4"/>
    <w:rsid w:val="001D74E0"/>
    <w:rsid w:val="00222A41"/>
    <w:rsid w:val="002556A8"/>
    <w:rsid w:val="002A70D4"/>
    <w:rsid w:val="002B04CF"/>
    <w:rsid w:val="002B3CE8"/>
    <w:rsid w:val="002B6D4D"/>
    <w:rsid w:val="00302271"/>
    <w:rsid w:val="00335AF7"/>
    <w:rsid w:val="00420007"/>
    <w:rsid w:val="004A7B8E"/>
    <w:rsid w:val="004E6FBD"/>
    <w:rsid w:val="00500956"/>
    <w:rsid w:val="00543B2C"/>
    <w:rsid w:val="005C4B96"/>
    <w:rsid w:val="00604B89"/>
    <w:rsid w:val="006458A8"/>
    <w:rsid w:val="00660CE0"/>
    <w:rsid w:val="006876AE"/>
    <w:rsid w:val="00694EFE"/>
    <w:rsid w:val="007241BC"/>
    <w:rsid w:val="007501BC"/>
    <w:rsid w:val="00751D0D"/>
    <w:rsid w:val="007B3370"/>
    <w:rsid w:val="007C2A68"/>
    <w:rsid w:val="007E1C35"/>
    <w:rsid w:val="00851D87"/>
    <w:rsid w:val="00873840"/>
    <w:rsid w:val="00890E1B"/>
    <w:rsid w:val="0089582D"/>
    <w:rsid w:val="008D30E5"/>
    <w:rsid w:val="008D3E6B"/>
    <w:rsid w:val="008F5589"/>
    <w:rsid w:val="00905699"/>
    <w:rsid w:val="009060F9"/>
    <w:rsid w:val="00910463"/>
    <w:rsid w:val="00936773"/>
    <w:rsid w:val="009A3FAF"/>
    <w:rsid w:val="009E09C1"/>
    <w:rsid w:val="009E1C88"/>
    <w:rsid w:val="00A416C5"/>
    <w:rsid w:val="00A61F14"/>
    <w:rsid w:val="00A82FA5"/>
    <w:rsid w:val="00AD1FEF"/>
    <w:rsid w:val="00B054D5"/>
    <w:rsid w:val="00B4013A"/>
    <w:rsid w:val="00B976E8"/>
    <w:rsid w:val="00BB395C"/>
    <w:rsid w:val="00BC5177"/>
    <w:rsid w:val="00C06E4B"/>
    <w:rsid w:val="00C230AB"/>
    <w:rsid w:val="00C41774"/>
    <w:rsid w:val="00CD2725"/>
    <w:rsid w:val="00D4627B"/>
    <w:rsid w:val="00D5514D"/>
    <w:rsid w:val="00D84DFF"/>
    <w:rsid w:val="00D878F1"/>
    <w:rsid w:val="00DC4AC6"/>
    <w:rsid w:val="00EA67CD"/>
    <w:rsid w:val="00EE3A61"/>
    <w:rsid w:val="00F10244"/>
    <w:rsid w:val="00F16F5A"/>
    <w:rsid w:val="00F773A4"/>
    <w:rsid w:val="00F81BAB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F5FA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character" w:styleId="Hipervnculovisitado">
    <w:name w:val="FollowedHyperlink"/>
    <w:basedOn w:val="Fuentedeprrafopredeter"/>
    <w:uiPriority w:val="99"/>
    <w:semiHidden/>
    <w:unhideWhenUsed/>
    <w:rsid w:val="00C417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nc/4.0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orcid.org/0009-0006-2328-748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2026-07-05T08:57:00Z</dcterms:created>
  <dcterms:modified xsi:type="dcterms:W3CDTF">2026-07-05T17:02:00Z</dcterms:modified>
</cp:coreProperties>
</file>